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85" w:rsidRPr="00522490" w:rsidRDefault="004F2D85" w:rsidP="004F2D85">
      <w:pPr>
        <w:pStyle w:val="Balk1"/>
      </w:pPr>
      <w:r w:rsidRPr="00522490">
        <w:t>TARİHSEL GELİŞİM</w:t>
      </w:r>
    </w:p>
    <w:p w:rsidR="004F2D85" w:rsidRPr="004F2D85" w:rsidRDefault="004F2D85" w:rsidP="004F2D85">
      <w:pPr>
        <w:ind w:firstLine="708"/>
        <w:rPr>
          <w:rFonts w:ascii="Times New Roman" w:hAnsi="Times New Roman"/>
          <w:sz w:val="24"/>
          <w:szCs w:val="24"/>
        </w:rPr>
      </w:pPr>
      <w:r w:rsidRPr="004F2D85">
        <w:rPr>
          <w:rFonts w:ascii="Times New Roman" w:hAnsi="Times New Roman"/>
          <w:sz w:val="24"/>
          <w:szCs w:val="24"/>
        </w:rPr>
        <w:t>İlçemiz Merkez İlkokulunun yönetim bölümü olarak kullanılan ve yazlık sinema gösterimlerinin yapıldığı taş yığma şeklinde inşa edilen ek binası, İlçe Mil</w:t>
      </w:r>
      <w:r>
        <w:rPr>
          <w:rFonts w:ascii="Times New Roman" w:hAnsi="Times New Roman"/>
          <w:sz w:val="24"/>
          <w:szCs w:val="24"/>
        </w:rPr>
        <w:t xml:space="preserve">li Eğitim eski Müdürümüz Ali ASLAN’ </w:t>
      </w:r>
      <w:proofErr w:type="spellStart"/>
      <w:r>
        <w:rPr>
          <w:rFonts w:ascii="Times New Roman" w:hAnsi="Times New Roman"/>
          <w:sz w:val="24"/>
          <w:szCs w:val="24"/>
        </w:rPr>
        <w:t>ın</w:t>
      </w:r>
      <w:proofErr w:type="spellEnd"/>
      <w:r w:rsidRPr="004F2D85">
        <w:rPr>
          <w:rFonts w:ascii="Times New Roman" w:hAnsi="Times New Roman"/>
          <w:sz w:val="24"/>
          <w:szCs w:val="24"/>
        </w:rPr>
        <w:t xml:space="preserve"> girişleriyle tadilat ve yenileme yapılarak ilçemize Öğretmenevi olarak kazandırılmıştır. </w:t>
      </w:r>
    </w:p>
    <w:p w:rsidR="004F2D85" w:rsidRPr="004F2D85" w:rsidRDefault="004F2D85" w:rsidP="004F2D85">
      <w:pPr>
        <w:ind w:firstLine="708"/>
        <w:rPr>
          <w:rFonts w:ascii="Times New Roman" w:hAnsi="Times New Roman"/>
          <w:sz w:val="24"/>
          <w:szCs w:val="24"/>
        </w:rPr>
      </w:pPr>
      <w:r w:rsidRPr="004F2D85">
        <w:rPr>
          <w:rFonts w:ascii="Times New Roman" w:hAnsi="Times New Roman"/>
          <w:sz w:val="24"/>
          <w:szCs w:val="24"/>
        </w:rPr>
        <w:t>Öğretmenevi</w:t>
      </w:r>
      <w:r w:rsidR="00F6369B">
        <w:rPr>
          <w:rFonts w:ascii="Times New Roman" w:hAnsi="Times New Roman"/>
          <w:sz w:val="24"/>
          <w:szCs w:val="24"/>
        </w:rPr>
        <w:t xml:space="preserve"> idari bina ile </w:t>
      </w:r>
      <w:r w:rsidR="00AC2ACD">
        <w:rPr>
          <w:rFonts w:ascii="Times New Roman" w:hAnsi="Times New Roman"/>
          <w:sz w:val="24"/>
          <w:szCs w:val="24"/>
        </w:rPr>
        <w:t xml:space="preserve">6 oda ve 10 yatak kapasitesi bulunan yatakhane bölümü ile </w:t>
      </w:r>
      <w:r w:rsidRPr="004F2D85">
        <w:rPr>
          <w:rFonts w:ascii="Times New Roman" w:hAnsi="Times New Roman"/>
          <w:sz w:val="24"/>
          <w:szCs w:val="24"/>
        </w:rPr>
        <w:t>konaklama hizmeti vermektedir.</w:t>
      </w:r>
      <w:r w:rsidR="00AA44AD">
        <w:rPr>
          <w:rFonts w:ascii="Times New Roman" w:hAnsi="Times New Roman"/>
          <w:sz w:val="24"/>
          <w:szCs w:val="24"/>
        </w:rPr>
        <w:t xml:space="preserve"> Kurumumuzda yeterli potansiyel bulunmadığından kahvaltı ve yemek hizmeti verilmemektedir.</w:t>
      </w:r>
      <w:r w:rsidRPr="004F2D85">
        <w:rPr>
          <w:rFonts w:ascii="Times New Roman" w:hAnsi="Times New Roman"/>
          <w:sz w:val="24"/>
          <w:szCs w:val="24"/>
        </w:rPr>
        <w:t xml:space="preserve"> </w:t>
      </w:r>
      <w:r>
        <w:rPr>
          <w:rFonts w:ascii="Times New Roman" w:hAnsi="Times New Roman"/>
          <w:sz w:val="24"/>
          <w:szCs w:val="24"/>
        </w:rPr>
        <w:t>Kurumumuz dışında ilçemizde konaklama hizmeti veren kamu ve özel kurum ve kuruluş bulunmamaktadır.</w:t>
      </w:r>
    </w:p>
    <w:p w:rsidR="004F2D85" w:rsidRPr="004F2D85" w:rsidRDefault="004F2D85" w:rsidP="004F2D85">
      <w:pPr>
        <w:ind w:firstLine="360"/>
        <w:rPr>
          <w:rFonts w:ascii="Times New Roman" w:hAnsi="Times New Roman"/>
          <w:sz w:val="24"/>
          <w:szCs w:val="24"/>
        </w:rPr>
      </w:pPr>
      <w:r>
        <w:rPr>
          <w:rFonts w:ascii="Times New Roman" w:hAnsi="Times New Roman"/>
          <w:sz w:val="24"/>
          <w:szCs w:val="24"/>
        </w:rPr>
        <w:t xml:space="preserve">      </w:t>
      </w:r>
      <w:r w:rsidRPr="004F2D85">
        <w:rPr>
          <w:rFonts w:ascii="Times New Roman" w:hAnsi="Times New Roman"/>
          <w:sz w:val="24"/>
          <w:szCs w:val="24"/>
        </w:rPr>
        <w:t xml:space="preserve">Kurumumuz </w:t>
      </w:r>
      <w:proofErr w:type="gramStart"/>
      <w:r>
        <w:rPr>
          <w:rFonts w:ascii="Times New Roman" w:hAnsi="Times New Roman"/>
          <w:sz w:val="24"/>
          <w:szCs w:val="24"/>
        </w:rPr>
        <w:t>14/05/</w:t>
      </w:r>
      <w:r w:rsidRPr="004F2D85">
        <w:rPr>
          <w:rFonts w:ascii="Times New Roman" w:hAnsi="Times New Roman"/>
          <w:sz w:val="24"/>
          <w:szCs w:val="24"/>
        </w:rPr>
        <w:t>2001</w:t>
      </w:r>
      <w:proofErr w:type="gramEnd"/>
      <w:r w:rsidRPr="004F2D85">
        <w:rPr>
          <w:rFonts w:ascii="Times New Roman" w:hAnsi="Times New Roman"/>
          <w:sz w:val="24"/>
          <w:szCs w:val="24"/>
        </w:rPr>
        <w:t xml:space="preserve"> </w:t>
      </w:r>
      <w:r>
        <w:rPr>
          <w:rFonts w:ascii="Times New Roman" w:hAnsi="Times New Roman"/>
          <w:sz w:val="24"/>
          <w:szCs w:val="24"/>
        </w:rPr>
        <w:t xml:space="preserve">tarihinde </w:t>
      </w:r>
      <w:r w:rsidRPr="004F2D85">
        <w:rPr>
          <w:rFonts w:ascii="Times New Roman" w:hAnsi="Times New Roman"/>
          <w:sz w:val="24"/>
          <w:szCs w:val="24"/>
        </w:rPr>
        <w:t xml:space="preserve">hizmete açılmıştır. Kurumumuza </w:t>
      </w:r>
      <w:r w:rsidR="00AC2ACD">
        <w:rPr>
          <w:rFonts w:ascii="Times New Roman" w:hAnsi="Times New Roman"/>
          <w:sz w:val="24"/>
          <w:szCs w:val="24"/>
        </w:rPr>
        <w:t xml:space="preserve">yaklaşık 9 yıl boyunca </w:t>
      </w:r>
      <w:r w:rsidRPr="004F2D85">
        <w:rPr>
          <w:rFonts w:ascii="Times New Roman" w:hAnsi="Times New Roman"/>
          <w:sz w:val="24"/>
          <w:szCs w:val="24"/>
        </w:rPr>
        <w:t xml:space="preserve">Kadrosuz olarak Geçici görevlendirmelerle idarecilerimiz hizmet etmiştir. 2001 – 2003 dönemi müdürlüğe </w:t>
      </w:r>
      <w:proofErr w:type="spellStart"/>
      <w:r w:rsidRPr="004F2D85">
        <w:rPr>
          <w:rFonts w:ascii="Times New Roman" w:hAnsi="Times New Roman"/>
          <w:sz w:val="24"/>
          <w:szCs w:val="24"/>
        </w:rPr>
        <w:t>Şerafet</w:t>
      </w:r>
      <w:proofErr w:type="spellEnd"/>
      <w:r w:rsidRPr="004F2D85">
        <w:rPr>
          <w:rFonts w:ascii="Times New Roman" w:hAnsi="Times New Roman"/>
          <w:sz w:val="24"/>
          <w:szCs w:val="24"/>
        </w:rPr>
        <w:t xml:space="preserve"> EŞ, 2003 – 2007 döneminde Erol YILDIZ, 2007 – Temmuz 2010 dönemi Cevdet BEŞCAN vekâlet etmişlerdir. Kurumumuza Haziran 2010 döneminde kadrolu olarak bir müdür yardımcısı ve müdür atanmıştır. Ekim 2014 Haziran 2015 döneminden itibaren kurum müdürlüğü görevini Hasan GÜRLÜK ve 2015 Haziran ayından beri de Osman BÜLBÜL Kurum Müdürlüğünü yürütmektedir.</w:t>
      </w:r>
    </w:p>
    <w:p w:rsidR="004F2D85" w:rsidRPr="006532C5" w:rsidRDefault="004F2D85" w:rsidP="004F2D85">
      <w:pPr>
        <w:pStyle w:val="AralkYok"/>
        <w:ind w:left="360"/>
      </w:pPr>
    </w:p>
    <w:p w:rsidR="004F2D85" w:rsidRPr="006532C5" w:rsidRDefault="004F2D85" w:rsidP="004F2D85">
      <w:pPr>
        <w:pStyle w:val="AralkYok"/>
        <w:ind w:left="360"/>
      </w:pPr>
      <w:r>
        <w:t xml:space="preserve"> (Kurum</w:t>
      </w:r>
      <w:r w:rsidRPr="006532C5">
        <w:t xml:space="preserve"> Müdürlerimiz)</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3"/>
        <w:gridCol w:w="1363"/>
        <w:gridCol w:w="5432"/>
        <w:gridCol w:w="1904"/>
      </w:tblGrid>
      <w:tr w:rsidR="004F2D85" w:rsidRPr="00286B6C" w:rsidTr="009E5557">
        <w:tc>
          <w:tcPr>
            <w:tcW w:w="763" w:type="dxa"/>
            <w:shd w:val="clear" w:color="auto" w:fill="4BACC6"/>
          </w:tcPr>
          <w:p w:rsidR="004F2D85" w:rsidRPr="00286B6C" w:rsidRDefault="004F2D85" w:rsidP="009E5557">
            <w:pPr>
              <w:pStyle w:val="AralkYok"/>
              <w:spacing w:line="276" w:lineRule="auto"/>
              <w:jc w:val="center"/>
              <w:rPr>
                <w:rFonts w:eastAsia="Calibri"/>
                <w:color w:val="FFFFFF"/>
              </w:rPr>
            </w:pPr>
            <w:r w:rsidRPr="00286B6C">
              <w:rPr>
                <w:rFonts w:eastAsia="Calibri"/>
                <w:color w:val="FFFFFF"/>
              </w:rPr>
              <w:t>SIRA</w:t>
            </w:r>
          </w:p>
        </w:tc>
        <w:tc>
          <w:tcPr>
            <w:tcW w:w="1363" w:type="dxa"/>
            <w:shd w:val="clear" w:color="auto" w:fill="4BACC6"/>
          </w:tcPr>
          <w:p w:rsidR="004F2D85" w:rsidRPr="00286B6C" w:rsidRDefault="004F2D85" w:rsidP="009E5557">
            <w:pPr>
              <w:pStyle w:val="AralkYok"/>
              <w:spacing w:line="276" w:lineRule="auto"/>
              <w:jc w:val="center"/>
              <w:rPr>
                <w:rFonts w:eastAsia="Calibri"/>
                <w:color w:val="FFFFFF"/>
              </w:rPr>
            </w:pPr>
            <w:r w:rsidRPr="00286B6C">
              <w:rPr>
                <w:rFonts w:eastAsia="Calibri"/>
                <w:color w:val="FFFFFF"/>
              </w:rPr>
              <w:t>YILLAR</w:t>
            </w:r>
          </w:p>
        </w:tc>
        <w:tc>
          <w:tcPr>
            <w:tcW w:w="5432" w:type="dxa"/>
            <w:shd w:val="clear" w:color="auto" w:fill="4BACC6"/>
          </w:tcPr>
          <w:p w:rsidR="004F2D85" w:rsidRPr="00286B6C" w:rsidRDefault="004F2D85" w:rsidP="009E5557">
            <w:pPr>
              <w:pStyle w:val="AralkYok"/>
              <w:spacing w:line="276" w:lineRule="auto"/>
              <w:jc w:val="center"/>
              <w:rPr>
                <w:rFonts w:eastAsia="Calibri"/>
                <w:color w:val="FFFFFF"/>
              </w:rPr>
            </w:pPr>
            <w:r w:rsidRPr="00286B6C">
              <w:rPr>
                <w:rFonts w:eastAsia="Calibri"/>
                <w:color w:val="FFFFFF"/>
              </w:rPr>
              <w:t>GÖREV YAPAN</w:t>
            </w:r>
          </w:p>
          <w:p w:rsidR="004F2D85" w:rsidRPr="00286B6C" w:rsidRDefault="004F2D85" w:rsidP="009E5557">
            <w:pPr>
              <w:pStyle w:val="AralkYok"/>
              <w:spacing w:line="276" w:lineRule="auto"/>
              <w:jc w:val="center"/>
              <w:rPr>
                <w:rFonts w:eastAsia="Calibri"/>
                <w:color w:val="FFFFFF"/>
              </w:rPr>
            </w:pPr>
            <w:r w:rsidRPr="00286B6C">
              <w:rPr>
                <w:rFonts w:eastAsia="Calibri"/>
                <w:color w:val="FFFFFF"/>
              </w:rPr>
              <w:t>OKUL MÜDÜRÜNÜN ADI SOYADI</w:t>
            </w:r>
          </w:p>
        </w:tc>
        <w:tc>
          <w:tcPr>
            <w:tcW w:w="1904" w:type="dxa"/>
            <w:shd w:val="clear" w:color="auto" w:fill="4BACC6"/>
          </w:tcPr>
          <w:p w:rsidR="004F2D85" w:rsidRPr="00286B6C" w:rsidRDefault="004F2D85" w:rsidP="009E5557">
            <w:pPr>
              <w:pStyle w:val="AralkYok"/>
              <w:spacing w:line="276" w:lineRule="auto"/>
              <w:jc w:val="center"/>
              <w:rPr>
                <w:rFonts w:eastAsia="Calibri"/>
                <w:color w:val="FFFFFF"/>
              </w:rPr>
            </w:pPr>
            <w:r w:rsidRPr="00286B6C">
              <w:rPr>
                <w:rFonts w:eastAsia="Calibri"/>
                <w:color w:val="FFFFFF"/>
              </w:rPr>
              <w:t>GÖREV SÜRESİ</w:t>
            </w:r>
          </w:p>
        </w:tc>
      </w:tr>
      <w:tr w:rsidR="004F2D85" w:rsidRPr="00286B6C" w:rsidTr="009E5557">
        <w:tc>
          <w:tcPr>
            <w:tcW w:w="763" w:type="dxa"/>
            <w:shd w:val="clear" w:color="auto" w:fill="C4BC96"/>
          </w:tcPr>
          <w:p w:rsidR="004F2D85" w:rsidRPr="00286B6C" w:rsidRDefault="004F2D85" w:rsidP="009E5557">
            <w:pPr>
              <w:pStyle w:val="T1"/>
            </w:pPr>
            <w:r w:rsidRPr="00286B6C">
              <w:t>1</w:t>
            </w:r>
          </w:p>
        </w:tc>
        <w:tc>
          <w:tcPr>
            <w:tcW w:w="1363" w:type="dxa"/>
            <w:shd w:val="clear" w:color="auto" w:fill="C4BC96"/>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2001-2003</w:t>
            </w:r>
          </w:p>
        </w:tc>
        <w:tc>
          <w:tcPr>
            <w:tcW w:w="5432" w:type="dxa"/>
            <w:shd w:val="clear" w:color="auto" w:fill="C4BC96"/>
            <w:vAlign w:val="center"/>
          </w:tcPr>
          <w:p w:rsidR="004F2D85" w:rsidRPr="004D49B3" w:rsidRDefault="004F2D85" w:rsidP="009E5557">
            <w:pPr>
              <w:tabs>
                <w:tab w:val="left" w:pos="2057"/>
              </w:tabs>
              <w:rPr>
                <w:rFonts w:ascii="Times New Roman" w:hAnsi="Times New Roman"/>
                <w:sz w:val="24"/>
                <w:szCs w:val="24"/>
              </w:rPr>
            </w:pPr>
            <w:proofErr w:type="spellStart"/>
            <w:r w:rsidRPr="004D49B3">
              <w:rPr>
                <w:rFonts w:ascii="Times New Roman" w:hAnsi="Times New Roman"/>
                <w:sz w:val="24"/>
                <w:szCs w:val="24"/>
              </w:rPr>
              <w:t>Şerafet</w:t>
            </w:r>
            <w:proofErr w:type="spellEnd"/>
            <w:r w:rsidRPr="004D49B3">
              <w:rPr>
                <w:rFonts w:ascii="Times New Roman" w:hAnsi="Times New Roman"/>
                <w:sz w:val="24"/>
                <w:szCs w:val="24"/>
              </w:rPr>
              <w:t xml:space="preserve"> EŞ</w:t>
            </w:r>
          </w:p>
        </w:tc>
        <w:tc>
          <w:tcPr>
            <w:tcW w:w="1904" w:type="dxa"/>
            <w:shd w:val="clear" w:color="auto" w:fill="C4BC96"/>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2001-2003</w:t>
            </w:r>
          </w:p>
        </w:tc>
      </w:tr>
      <w:tr w:rsidR="004F2D85" w:rsidRPr="00286B6C" w:rsidTr="009E5557">
        <w:tc>
          <w:tcPr>
            <w:tcW w:w="763" w:type="dxa"/>
            <w:shd w:val="clear" w:color="auto" w:fill="9BBB59"/>
          </w:tcPr>
          <w:p w:rsidR="004F2D85" w:rsidRPr="00286B6C" w:rsidRDefault="004F2D85" w:rsidP="009E5557">
            <w:pPr>
              <w:pStyle w:val="T1"/>
            </w:pPr>
            <w:r w:rsidRPr="00286B6C">
              <w:t>2</w:t>
            </w:r>
          </w:p>
        </w:tc>
        <w:tc>
          <w:tcPr>
            <w:tcW w:w="1363" w:type="dxa"/>
            <w:shd w:val="clear" w:color="auto" w:fill="9BBB59"/>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2004-2007</w:t>
            </w:r>
          </w:p>
        </w:tc>
        <w:tc>
          <w:tcPr>
            <w:tcW w:w="5432" w:type="dxa"/>
            <w:shd w:val="clear" w:color="auto" w:fill="9BBB59"/>
            <w:vAlign w:val="center"/>
          </w:tcPr>
          <w:p w:rsidR="004F2D85" w:rsidRPr="004D49B3" w:rsidRDefault="004F2D85" w:rsidP="009E5557">
            <w:pPr>
              <w:tabs>
                <w:tab w:val="left" w:pos="2057"/>
              </w:tabs>
              <w:rPr>
                <w:rFonts w:ascii="Times New Roman" w:hAnsi="Times New Roman"/>
                <w:sz w:val="24"/>
                <w:szCs w:val="24"/>
              </w:rPr>
            </w:pPr>
            <w:r w:rsidRPr="004D49B3">
              <w:rPr>
                <w:rFonts w:ascii="Times New Roman" w:hAnsi="Times New Roman"/>
                <w:sz w:val="24"/>
                <w:szCs w:val="24"/>
              </w:rPr>
              <w:t>Erol YILDIZ</w:t>
            </w:r>
          </w:p>
        </w:tc>
        <w:tc>
          <w:tcPr>
            <w:tcW w:w="1904" w:type="dxa"/>
            <w:shd w:val="clear" w:color="auto" w:fill="9BBB59"/>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2004-2007</w:t>
            </w:r>
          </w:p>
        </w:tc>
      </w:tr>
      <w:tr w:rsidR="004F2D85" w:rsidRPr="00286B6C" w:rsidTr="009E5557">
        <w:tc>
          <w:tcPr>
            <w:tcW w:w="763" w:type="dxa"/>
            <w:shd w:val="clear" w:color="auto" w:fill="D99594"/>
          </w:tcPr>
          <w:p w:rsidR="004F2D85" w:rsidRPr="00286B6C" w:rsidRDefault="004F2D85" w:rsidP="009E5557">
            <w:pPr>
              <w:pStyle w:val="T1"/>
            </w:pPr>
            <w:r w:rsidRPr="00286B6C">
              <w:t>3</w:t>
            </w:r>
          </w:p>
        </w:tc>
        <w:tc>
          <w:tcPr>
            <w:tcW w:w="1363" w:type="dxa"/>
            <w:shd w:val="clear" w:color="auto" w:fill="D99594"/>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2007-2009</w:t>
            </w:r>
          </w:p>
        </w:tc>
        <w:tc>
          <w:tcPr>
            <w:tcW w:w="5432" w:type="dxa"/>
            <w:shd w:val="clear" w:color="auto" w:fill="D99594"/>
            <w:vAlign w:val="center"/>
          </w:tcPr>
          <w:p w:rsidR="004F2D85" w:rsidRPr="004D49B3" w:rsidRDefault="004F2D85" w:rsidP="009E5557">
            <w:pPr>
              <w:tabs>
                <w:tab w:val="left" w:pos="2057"/>
              </w:tabs>
              <w:rPr>
                <w:rFonts w:ascii="Times New Roman" w:hAnsi="Times New Roman"/>
                <w:sz w:val="24"/>
                <w:szCs w:val="24"/>
              </w:rPr>
            </w:pPr>
            <w:r w:rsidRPr="004D49B3">
              <w:rPr>
                <w:rFonts w:ascii="Times New Roman" w:hAnsi="Times New Roman"/>
                <w:sz w:val="24"/>
                <w:szCs w:val="24"/>
              </w:rPr>
              <w:t>Cevdet BEŞCAN</w:t>
            </w:r>
          </w:p>
        </w:tc>
        <w:tc>
          <w:tcPr>
            <w:tcW w:w="1904" w:type="dxa"/>
            <w:shd w:val="clear" w:color="auto" w:fill="D99594"/>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2007-2009</w:t>
            </w:r>
          </w:p>
        </w:tc>
      </w:tr>
      <w:tr w:rsidR="004F2D85" w:rsidRPr="00286B6C" w:rsidTr="009E5557">
        <w:tc>
          <w:tcPr>
            <w:tcW w:w="763" w:type="dxa"/>
            <w:shd w:val="clear" w:color="auto" w:fill="FDE9D9"/>
          </w:tcPr>
          <w:p w:rsidR="004F2D85" w:rsidRPr="00286B6C" w:rsidRDefault="004F2D85" w:rsidP="009E5557">
            <w:pPr>
              <w:pStyle w:val="T1"/>
            </w:pPr>
            <w:r w:rsidRPr="00286B6C">
              <w:t>4</w:t>
            </w:r>
          </w:p>
        </w:tc>
        <w:tc>
          <w:tcPr>
            <w:tcW w:w="1363" w:type="dxa"/>
            <w:shd w:val="clear" w:color="auto" w:fill="FDE9D9"/>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2010-</w:t>
            </w:r>
            <w:proofErr w:type="gramStart"/>
            <w:r w:rsidRPr="004D49B3">
              <w:rPr>
                <w:rFonts w:ascii="Times New Roman" w:hAnsi="Times New Roman"/>
                <w:sz w:val="24"/>
                <w:szCs w:val="24"/>
              </w:rPr>
              <w:t>…….</w:t>
            </w:r>
            <w:proofErr w:type="gramEnd"/>
          </w:p>
        </w:tc>
        <w:tc>
          <w:tcPr>
            <w:tcW w:w="5432" w:type="dxa"/>
            <w:shd w:val="clear" w:color="auto" w:fill="FDE9D9"/>
            <w:vAlign w:val="center"/>
          </w:tcPr>
          <w:p w:rsidR="004F2D85" w:rsidRPr="004D49B3" w:rsidRDefault="004F2D85" w:rsidP="009E5557">
            <w:pPr>
              <w:tabs>
                <w:tab w:val="left" w:pos="2057"/>
              </w:tabs>
              <w:rPr>
                <w:rFonts w:ascii="Times New Roman" w:hAnsi="Times New Roman"/>
                <w:sz w:val="24"/>
                <w:szCs w:val="24"/>
              </w:rPr>
            </w:pPr>
            <w:r w:rsidRPr="004D49B3">
              <w:rPr>
                <w:rFonts w:ascii="Times New Roman" w:hAnsi="Times New Roman"/>
                <w:sz w:val="24"/>
                <w:szCs w:val="24"/>
              </w:rPr>
              <w:t>Bilal SARIKOYUNCU</w:t>
            </w:r>
          </w:p>
        </w:tc>
        <w:tc>
          <w:tcPr>
            <w:tcW w:w="1904" w:type="dxa"/>
            <w:shd w:val="clear" w:color="auto" w:fill="FDE9D9"/>
            <w:vAlign w:val="center"/>
          </w:tcPr>
          <w:p w:rsidR="004F2D85" w:rsidRPr="004D49B3" w:rsidRDefault="004F2D85" w:rsidP="009E5557">
            <w:pPr>
              <w:tabs>
                <w:tab w:val="left" w:pos="2057"/>
              </w:tabs>
              <w:jc w:val="center"/>
              <w:rPr>
                <w:rFonts w:ascii="Times New Roman" w:hAnsi="Times New Roman"/>
                <w:sz w:val="24"/>
                <w:szCs w:val="24"/>
              </w:rPr>
            </w:pPr>
            <w:r w:rsidRPr="004D49B3">
              <w:rPr>
                <w:rFonts w:ascii="Times New Roman" w:hAnsi="Times New Roman"/>
                <w:sz w:val="24"/>
                <w:szCs w:val="24"/>
              </w:rPr>
              <w:t>2010-</w:t>
            </w:r>
            <w:r>
              <w:rPr>
                <w:rFonts w:ascii="Times New Roman" w:hAnsi="Times New Roman"/>
                <w:sz w:val="24"/>
                <w:szCs w:val="24"/>
              </w:rPr>
              <w:t>2014</w:t>
            </w:r>
          </w:p>
        </w:tc>
      </w:tr>
      <w:tr w:rsidR="004F2D85" w:rsidRPr="00286B6C" w:rsidTr="009E5557">
        <w:tc>
          <w:tcPr>
            <w:tcW w:w="763" w:type="dxa"/>
            <w:shd w:val="clear" w:color="auto" w:fill="DAEEF3"/>
          </w:tcPr>
          <w:p w:rsidR="004F2D85" w:rsidRPr="00286B6C" w:rsidRDefault="004F2D85" w:rsidP="009E5557">
            <w:pPr>
              <w:pStyle w:val="T1"/>
            </w:pPr>
            <w:r w:rsidRPr="00286B6C">
              <w:t>5</w:t>
            </w:r>
          </w:p>
        </w:tc>
        <w:tc>
          <w:tcPr>
            <w:tcW w:w="1363" w:type="dxa"/>
            <w:shd w:val="clear" w:color="auto" w:fill="DAEEF3"/>
          </w:tcPr>
          <w:p w:rsidR="004F2D85" w:rsidRDefault="004F2D85" w:rsidP="009E5557">
            <w:pPr>
              <w:pStyle w:val="AralkYok"/>
              <w:spacing w:line="276" w:lineRule="auto"/>
              <w:rPr>
                <w:rFonts w:eastAsia="Calibri"/>
              </w:rPr>
            </w:pPr>
            <w:r>
              <w:rPr>
                <w:rFonts w:eastAsia="Calibri"/>
              </w:rPr>
              <w:t>2014--2015</w:t>
            </w:r>
          </w:p>
        </w:tc>
        <w:tc>
          <w:tcPr>
            <w:tcW w:w="5432" w:type="dxa"/>
            <w:shd w:val="clear" w:color="auto" w:fill="DAEEF3"/>
          </w:tcPr>
          <w:p w:rsidR="004F2D85" w:rsidRDefault="004F2D85" w:rsidP="009E5557">
            <w:pPr>
              <w:pStyle w:val="AralkYok"/>
              <w:spacing w:line="276" w:lineRule="auto"/>
              <w:rPr>
                <w:rFonts w:eastAsia="Calibri"/>
              </w:rPr>
            </w:pPr>
            <w:r>
              <w:rPr>
                <w:rFonts w:eastAsia="Calibri"/>
              </w:rPr>
              <w:t>Hasan GÜRLÜK</w:t>
            </w:r>
          </w:p>
        </w:tc>
        <w:tc>
          <w:tcPr>
            <w:tcW w:w="1904" w:type="dxa"/>
            <w:shd w:val="clear" w:color="auto" w:fill="DAEEF3"/>
          </w:tcPr>
          <w:p w:rsidR="004F2D85" w:rsidRDefault="004F2D85" w:rsidP="009E5557">
            <w:pPr>
              <w:pStyle w:val="AralkYok"/>
              <w:spacing w:line="276" w:lineRule="auto"/>
              <w:jc w:val="center"/>
              <w:rPr>
                <w:rFonts w:eastAsia="Calibri"/>
              </w:rPr>
            </w:pPr>
            <w:r>
              <w:rPr>
                <w:rFonts w:eastAsia="Calibri"/>
              </w:rPr>
              <w:t>2014-2015</w:t>
            </w:r>
          </w:p>
        </w:tc>
      </w:tr>
      <w:tr w:rsidR="004F2D85" w:rsidRPr="00286B6C" w:rsidTr="009E5557">
        <w:tc>
          <w:tcPr>
            <w:tcW w:w="763" w:type="dxa"/>
            <w:shd w:val="clear" w:color="auto" w:fill="DAEEF3"/>
          </w:tcPr>
          <w:p w:rsidR="004F2D85" w:rsidRPr="00286B6C" w:rsidRDefault="004F2D85" w:rsidP="009E5557">
            <w:pPr>
              <w:pStyle w:val="T1"/>
            </w:pPr>
            <w:r>
              <w:t>6</w:t>
            </w:r>
          </w:p>
        </w:tc>
        <w:tc>
          <w:tcPr>
            <w:tcW w:w="1363" w:type="dxa"/>
            <w:shd w:val="clear" w:color="auto" w:fill="DAEEF3"/>
          </w:tcPr>
          <w:p w:rsidR="004F2D85" w:rsidRDefault="004F2D85" w:rsidP="009E5557">
            <w:pPr>
              <w:pStyle w:val="AralkYok"/>
              <w:spacing w:line="276" w:lineRule="auto"/>
              <w:rPr>
                <w:rFonts w:eastAsia="Calibri"/>
              </w:rPr>
            </w:pPr>
            <w:r>
              <w:rPr>
                <w:rFonts w:eastAsia="Calibri"/>
              </w:rPr>
              <w:t>2015--</w:t>
            </w:r>
            <w:proofErr w:type="gramStart"/>
            <w:r>
              <w:rPr>
                <w:rFonts w:eastAsia="Calibri"/>
              </w:rPr>
              <w:t>……..</w:t>
            </w:r>
            <w:proofErr w:type="gramEnd"/>
          </w:p>
        </w:tc>
        <w:tc>
          <w:tcPr>
            <w:tcW w:w="5432" w:type="dxa"/>
            <w:shd w:val="clear" w:color="auto" w:fill="DAEEF3"/>
          </w:tcPr>
          <w:p w:rsidR="004F2D85" w:rsidRDefault="004F2D85" w:rsidP="009E5557">
            <w:pPr>
              <w:pStyle w:val="AralkYok"/>
              <w:spacing w:line="276" w:lineRule="auto"/>
              <w:rPr>
                <w:rFonts w:eastAsia="Calibri"/>
              </w:rPr>
            </w:pPr>
            <w:r>
              <w:rPr>
                <w:rFonts w:eastAsia="Calibri"/>
              </w:rPr>
              <w:t>Osman BÜLBÜL</w:t>
            </w:r>
          </w:p>
        </w:tc>
        <w:tc>
          <w:tcPr>
            <w:tcW w:w="1904" w:type="dxa"/>
            <w:shd w:val="clear" w:color="auto" w:fill="DAEEF3"/>
          </w:tcPr>
          <w:p w:rsidR="004F2D85" w:rsidRDefault="004F2D85" w:rsidP="009E5557">
            <w:pPr>
              <w:pStyle w:val="AralkYok"/>
              <w:spacing w:line="276" w:lineRule="auto"/>
              <w:rPr>
                <w:rFonts w:eastAsia="Calibri"/>
              </w:rPr>
            </w:pPr>
            <w:r>
              <w:rPr>
                <w:rFonts w:eastAsia="Calibri"/>
              </w:rPr>
              <w:t>HALEN GÖREVDE</w:t>
            </w:r>
          </w:p>
        </w:tc>
      </w:tr>
    </w:tbl>
    <w:p w:rsidR="004F2D85" w:rsidRDefault="004F2D85" w:rsidP="004F2D85">
      <w:pPr>
        <w:pStyle w:val="Balk1"/>
      </w:pPr>
    </w:p>
    <w:p w:rsidR="00C94FC6" w:rsidRDefault="00C94FC6"/>
    <w:sectPr w:rsidR="00C94FC6" w:rsidSect="00C94F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4F2D85"/>
    <w:rsid w:val="00393509"/>
    <w:rsid w:val="004F2D85"/>
    <w:rsid w:val="00AA44AD"/>
    <w:rsid w:val="00AC2ACD"/>
    <w:rsid w:val="00C42921"/>
    <w:rsid w:val="00C94FC6"/>
    <w:rsid w:val="00F453DA"/>
    <w:rsid w:val="00F530B4"/>
    <w:rsid w:val="00F63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85"/>
    <w:rPr>
      <w:rFonts w:ascii="Calibri" w:eastAsia="Calibri" w:hAnsi="Calibri" w:cs="Times New Roman"/>
    </w:rPr>
  </w:style>
  <w:style w:type="paragraph" w:styleId="Balk1">
    <w:name w:val="heading 1"/>
    <w:basedOn w:val="Normal"/>
    <w:next w:val="Normal"/>
    <w:link w:val="Balk1Char"/>
    <w:qFormat/>
    <w:rsid w:val="004F2D85"/>
    <w:pPr>
      <w:keepNext/>
      <w:spacing w:before="240" w:after="60"/>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F2D85"/>
    <w:rPr>
      <w:rFonts w:ascii="Cambria" w:eastAsia="Times New Roman" w:hAnsi="Cambria" w:cs="Times New Roman"/>
      <w:b/>
      <w:bCs/>
      <w:kern w:val="32"/>
      <w:sz w:val="32"/>
      <w:szCs w:val="32"/>
    </w:rPr>
  </w:style>
  <w:style w:type="paragraph" w:styleId="T1">
    <w:name w:val="toc 1"/>
    <w:basedOn w:val="Normal"/>
    <w:next w:val="Normal"/>
    <w:autoRedefine/>
    <w:uiPriority w:val="39"/>
    <w:unhideWhenUsed/>
    <w:qFormat/>
    <w:rsid w:val="004F2D85"/>
    <w:pPr>
      <w:spacing w:after="100"/>
    </w:pPr>
  </w:style>
  <w:style w:type="paragraph" w:styleId="AralkYok">
    <w:name w:val="No Spacing"/>
    <w:link w:val="AralkYokChar"/>
    <w:qFormat/>
    <w:rsid w:val="004F2D85"/>
    <w:pPr>
      <w:spacing w:after="0" w:line="240" w:lineRule="auto"/>
    </w:pPr>
    <w:rPr>
      <w:rFonts w:ascii="Calibri" w:eastAsia="Times New Roman" w:hAnsi="Calibri" w:cs="Times New Roman"/>
    </w:rPr>
  </w:style>
  <w:style w:type="character" w:customStyle="1" w:styleId="AralkYokChar">
    <w:name w:val="Aralık Yok Char"/>
    <w:link w:val="AralkYok"/>
    <w:rsid w:val="004F2D8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Wind8</dc:creator>
  <cp:lastModifiedBy>Wind8</cp:lastModifiedBy>
  <cp:revision>4</cp:revision>
  <dcterms:created xsi:type="dcterms:W3CDTF">2017-03-02T06:10:00Z</dcterms:created>
  <dcterms:modified xsi:type="dcterms:W3CDTF">2017-03-03T06:35:00Z</dcterms:modified>
</cp:coreProperties>
</file>